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758A01" w14:textId="6E7C1F13" w:rsidR="002F6797" w:rsidRDefault="00AC1B1F">
      <w:pPr>
        <w:rPr>
          <w:rStyle w:val="text-color-gray-light"/>
        </w:rPr>
      </w:pPr>
      <w:r>
        <w:rPr>
          <w:rStyle w:val="text-color-gray-light"/>
        </w:rPr>
        <w:t>2. Apoyar las capacitaciones relacionadas con los procesos de postulación y asignación del subsidio familiar de vivienda en el marco de los programas y proyectos de acceso a la vivienda.</w:t>
      </w:r>
    </w:p>
    <w:p w14:paraId="03609A81" w14:textId="5437F2BE" w:rsidR="009243B7" w:rsidRDefault="00160874" w:rsidP="009243B7">
      <w:pPr>
        <w:pStyle w:val="Prrafodelista"/>
        <w:jc w:val="both"/>
      </w:pPr>
      <w:r>
        <w:t xml:space="preserve">Se llevaron a cabo </w:t>
      </w:r>
      <w:r>
        <w:rPr>
          <w:b/>
          <w:bCs/>
        </w:rPr>
        <w:t>nueve (9) capacitaciones</w:t>
      </w:r>
      <w:r>
        <w:t xml:space="preserve"> enfocadas en los procesos de cobro, desembolso y gestión de vencimientos de los subsidios distritales de vivienda, específicamente para el programa </w:t>
      </w:r>
      <w:r>
        <w:rPr>
          <w:b/>
          <w:bCs/>
        </w:rPr>
        <w:t>'Reactiva tu Compra'</w:t>
      </w:r>
      <w:r>
        <w:t>."</w:t>
      </w:r>
    </w:p>
    <w:p w14:paraId="01684C3A" w14:textId="77777777" w:rsidR="00160874" w:rsidRDefault="00160874" w:rsidP="009243B7">
      <w:pPr>
        <w:pStyle w:val="Prrafodelista"/>
        <w:jc w:val="both"/>
      </w:pPr>
    </w:p>
    <w:p w14:paraId="2B1E0D59" w14:textId="77777777" w:rsidR="009243B7" w:rsidRDefault="009243B7" w:rsidP="009243B7">
      <w:pPr>
        <w:pStyle w:val="Prrafodelista"/>
        <w:numPr>
          <w:ilvl w:val="0"/>
          <w:numId w:val="1"/>
        </w:numPr>
        <w:jc w:val="both"/>
      </w:pPr>
      <w:r>
        <w:t>Reunión con Colsubsidio, revisar casos vencimiento de subsidios</w:t>
      </w:r>
    </w:p>
    <w:p w14:paraId="3AF2E6C6" w14:textId="77777777" w:rsidR="009243B7" w:rsidRDefault="009243B7" w:rsidP="009243B7">
      <w:pPr>
        <w:jc w:val="both"/>
      </w:pPr>
      <w:r w:rsidRPr="000777FC">
        <w:rPr>
          <w:noProof/>
        </w:rPr>
        <w:drawing>
          <wp:inline distT="0" distB="0" distL="0" distR="0" wp14:anchorId="6E99C5BB" wp14:editId="759B80C5">
            <wp:extent cx="5192620" cy="3398293"/>
            <wp:effectExtent l="0" t="0" r="825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99689" cy="340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9DFEA" w14:textId="77777777" w:rsidR="009243B7" w:rsidRDefault="009243B7" w:rsidP="009243B7">
      <w:pPr>
        <w:pStyle w:val="Prrafodelista"/>
        <w:numPr>
          <w:ilvl w:val="0"/>
          <w:numId w:val="1"/>
        </w:numPr>
        <w:jc w:val="both"/>
      </w:pPr>
      <w:r>
        <w:t>Revisar casos subsidios de vivienda Caja de Compensación Colsubsidio</w:t>
      </w:r>
    </w:p>
    <w:p w14:paraId="18D022F9" w14:textId="33BF1003" w:rsidR="009243B7" w:rsidRDefault="009243B7" w:rsidP="009243B7">
      <w:pPr>
        <w:jc w:val="both"/>
      </w:pPr>
      <w:r w:rsidRPr="002A4B37">
        <w:rPr>
          <w:noProof/>
        </w:rPr>
        <w:lastRenderedPageBreak/>
        <w:drawing>
          <wp:inline distT="0" distB="0" distL="0" distR="0" wp14:anchorId="65DC448D" wp14:editId="04C123CE">
            <wp:extent cx="5465928" cy="3042212"/>
            <wp:effectExtent l="0" t="0" r="1905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97381" cy="3059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84497" w14:textId="1AC758D8" w:rsidR="009243B7" w:rsidRDefault="009243B7" w:rsidP="009243B7">
      <w:pPr>
        <w:pStyle w:val="Prrafodelista"/>
        <w:numPr>
          <w:ilvl w:val="0"/>
          <w:numId w:val="1"/>
        </w:numPr>
        <w:jc w:val="both"/>
      </w:pPr>
      <w:r>
        <w:t>Revisar casos de Galias, novedades subsidios para legalización</w:t>
      </w:r>
    </w:p>
    <w:p w14:paraId="235BF9CC" w14:textId="77777777" w:rsidR="009243B7" w:rsidRDefault="009243B7" w:rsidP="009243B7">
      <w:pPr>
        <w:pStyle w:val="Prrafodelista"/>
        <w:jc w:val="both"/>
      </w:pPr>
    </w:p>
    <w:p w14:paraId="1A8ACFA4" w14:textId="77777777" w:rsidR="009243B7" w:rsidRDefault="009243B7" w:rsidP="009243B7">
      <w:pPr>
        <w:pStyle w:val="Prrafodelista"/>
        <w:jc w:val="both"/>
      </w:pPr>
      <w:r w:rsidRPr="007A7E66">
        <w:rPr>
          <w:noProof/>
        </w:rPr>
        <w:drawing>
          <wp:inline distT="0" distB="0" distL="0" distR="0" wp14:anchorId="322E5085" wp14:editId="35D3D9BB">
            <wp:extent cx="5612130" cy="3599815"/>
            <wp:effectExtent l="0" t="0" r="7620" b="63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C99D2" w14:textId="77777777" w:rsidR="009243B7" w:rsidRDefault="009243B7" w:rsidP="009243B7">
      <w:pPr>
        <w:pStyle w:val="Prrafodelista"/>
        <w:numPr>
          <w:ilvl w:val="0"/>
          <w:numId w:val="1"/>
        </w:numPr>
        <w:jc w:val="both"/>
      </w:pPr>
      <w:r>
        <w:t>Reunión con Amarillo revisar casos de escrituración que quedaron de Oferta Preferente.</w:t>
      </w:r>
    </w:p>
    <w:p w14:paraId="47B605EC" w14:textId="77777777" w:rsidR="009243B7" w:rsidRDefault="009243B7" w:rsidP="009243B7">
      <w:pPr>
        <w:jc w:val="both"/>
      </w:pPr>
      <w:r w:rsidRPr="00FE0B36">
        <w:rPr>
          <w:noProof/>
        </w:rPr>
        <w:lastRenderedPageBreak/>
        <w:drawing>
          <wp:inline distT="0" distB="0" distL="0" distR="0" wp14:anchorId="1B54A57D" wp14:editId="195D7BFD">
            <wp:extent cx="5612130" cy="3639185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E1982" w14:textId="77777777" w:rsidR="009243B7" w:rsidRDefault="009243B7" w:rsidP="009243B7">
      <w:pPr>
        <w:jc w:val="both"/>
      </w:pPr>
    </w:p>
    <w:p w14:paraId="10F563DA" w14:textId="77777777" w:rsidR="009243B7" w:rsidRDefault="009243B7" w:rsidP="009243B7">
      <w:pPr>
        <w:pStyle w:val="Prrafodelista"/>
        <w:numPr>
          <w:ilvl w:val="0"/>
          <w:numId w:val="1"/>
        </w:numPr>
        <w:jc w:val="both"/>
      </w:pPr>
      <w:r>
        <w:t xml:space="preserve">Reunión de seguimiento revisión financiero John Freddy </w:t>
      </w:r>
      <w:proofErr w:type="spellStart"/>
      <w:r>
        <w:t>Vasquez</w:t>
      </w:r>
      <w:proofErr w:type="spellEnd"/>
      <w:r>
        <w:t>.</w:t>
      </w:r>
    </w:p>
    <w:p w14:paraId="31044A95" w14:textId="77777777" w:rsidR="009243B7" w:rsidRDefault="009243B7" w:rsidP="009243B7">
      <w:pPr>
        <w:jc w:val="both"/>
      </w:pPr>
      <w:r w:rsidRPr="00B27CE1">
        <w:rPr>
          <w:noProof/>
        </w:rPr>
        <w:drawing>
          <wp:inline distT="0" distB="0" distL="0" distR="0" wp14:anchorId="326A48A4" wp14:editId="32718A1B">
            <wp:extent cx="5612130" cy="3406140"/>
            <wp:effectExtent l="0" t="0" r="7620" b="381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E0C4D" w14:textId="77777777" w:rsidR="009243B7" w:rsidRDefault="009243B7" w:rsidP="009243B7">
      <w:pPr>
        <w:pStyle w:val="Prrafodelista"/>
        <w:numPr>
          <w:ilvl w:val="0"/>
          <w:numId w:val="1"/>
        </w:numPr>
        <w:jc w:val="both"/>
      </w:pPr>
      <w:r>
        <w:t>Reunión de vencimientos, escrituras no aprobadas y subsanaciones de legalización de subsidios constructora Amarillo.</w:t>
      </w:r>
    </w:p>
    <w:p w14:paraId="0C1A951B" w14:textId="77777777" w:rsidR="009243B7" w:rsidRDefault="009243B7" w:rsidP="009243B7">
      <w:pPr>
        <w:pStyle w:val="Prrafodelista"/>
        <w:jc w:val="both"/>
      </w:pPr>
      <w:r w:rsidRPr="003B7893">
        <w:rPr>
          <w:noProof/>
        </w:rPr>
        <w:lastRenderedPageBreak/>
        <w:drawing>
          <wp:inline distT="0" distB="0" distL="0" distR="0" wp14:anchorId="48CBEF12" wp14:editId="529F6765">
            <wp:extent cx="5612130" cy="3583305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6E9F3" w14:textId="77777777" w:rsidR="009243B7" w:rsidRDefault="009243B7" w:rsidP="009243B7">
      <w:pPr>
        <w:pStyle w:val="Prrafodelista"/>
        <w:jc w:val="both"/>
      </w:pPr>
    </w:p>
    <w:p w14:paraId="39D9F182" w14:textId="77777777" w:rsidR="009243B7" w:rsidRDefault="009243B7" w:rsidP="009243B7">
      <w:pPr>
        <w:pStyle w:val="Prrafodelista"/>
        <w:numPr>
          <w:ilvl w:val="0"/>
          <w:numId w:val="1"/>
        </w:numPr>
        <w:jc w:val="both"/>
      </w:pPr>
      <w:r>
        <w:t>Reunión de vencimientos, escrituras no aprobadas y subsanaciones de legalización de subsidios constructora Cusezar.</w:t>
      </w:r>
    </w:p>
    <w:p w14:paraId="7912E728" w14:textId="77777777" w:rsidR="009243B7" w:rsidRDefault="009243B7" w:rsidP="009243B7">
      <w:pPr>
        <w:pStyle w:val="Prrafodelista"/>
        <w:jc w:val="both"/>
      </w:pPr>
    </w:p>
    <w:p w14:paraId="653AEF0D" w14:textId="77777777" w:rsidR="009243B7" w:rsidRDefault="009243B7" w:rsidP="009243B7">
      <w:pPr>
        <w:pStyle w:val="Prrafodelista"/>
        <w:jc w:val="both"/>
      </w:pPr>
      <w:r w:rsidRPr="00785656">
        <w:rPr>
          <w:noProof/>
        </w:rPr>
        <w:drawing>
          <wp:inline distT="0" distB="0" distL="0" distR="0" wp14:anchorId="484E7012" wp14:editId="042E4F57">
            <wp:extent cx="5612130" cy="3610610"/>
            <wp:effectExtent l="0" t="0" r="7620" b="889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1B9F0" w14:textId="77777777" w:rsidR="009243B7" w:rsidRDefault="009243B7" w:rsidP="009243B7">
      <w:pPr>
        <w:pStyle w:val="Prrafodelista"/>
        <w:jc w:val="both"/>
      </w:pPr>
    </w:p>
    <w:p w14:paraId="7476FB75" w14:textId="77777777" w:rsidR="009243B7" w:rsidRDefault="009243B7" w:rsidP="009243B7">
      <w:pPr>
        <w:pStyle w:val="Prrafodelista"/>
        <w:numPr>
          <w:ilvl w:val="0"/>
          <w:numId w:val="1"/>
        </w:numPr>
        <w:jc w:val="both"/>
      </w:pPr>
      <w:r>
        <w:lastRenderedPageBreak/>
        <w:t xml:space="preserve">Reunión de vencimientos, escrituras no aprobadas y subsanaciones de legalización de subsidios con AR </w:t>
      </w:r>
      <w:proofErr w:type="gramStart"/>
      <w:r>
        <w:t>Construcciones .</w:t>
      </w:r>
      <w:proofErr w:type="gramEnd"/>
    </w:p>
    <w:p w14:paraId="1399BE74" w14:textId="77777777" w:rsidR="009243B7" w:rsidRDefault="009243B7" w:rsidP="009243B7">
      <w:pPr>
        <w:pStyle w:val="Prrafodelista"/>
        <w:jc w:val="both"/>
      </w:pPr>
      <w:r w:rsidRPr="00785656">
        <w:rPr>
          <w:noProof/>
        </w:rPr>
        <w:drawing>
          <wp:inline distT="0" distB="0" distL="0" distR="0" wp14:anchorId="7FA66630" wp14:editId="2DAB3860">
            <wp:extent cx="4997450" cy="3303926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03331" cy="3307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C20DD" w14:textId="77777777" w:rsidR="009243B7" w:rsidRDefault="009243B7" w:rsidP="009243B7">
      <w:pPr>
        <w:pStyle w:val="Prrafodelista"/>
        <w:jc w:val="both"/>
      </w:pPr>
    </w:p>
    <w:p w14:paraId="13F58505" w14:textId="4C950F4B" w:rsidR="009243B7" w:rsidRDefault="009243B7" w:rsidP="009243B7">
      <w:pPr>
        <w:pStyle w:val="Prrafodelista"/>
        <w:numPr>
          <w:ilvl w:val="0"/>
          <w:numId w:val="1"/>
        </w:numPr>
        <w:jc w:val="both"/>
      </w:pPr>
      <w:r>
        <w:t xml:space="preserve">Reunión de vencimientos, escrituras no aprobadas y subsanaciones de legalización de subsidios con Grupo </w:t>
      </w:r>
      <w:proofErr w:type="spellStart"/>
      <w:proofErr w:type="gramStart"/>
      <w:r>
        <w:t>Solerium</w:t>
      </w:r>
      <w:proofErr w:type="spellEnd"/>
      <w:r>
        <w:t xml:space="preserve"> .</w:t>
      </w:r>
      <w:proofErr w:type="gramEnd"/>
    </w:p>
    <w:p w14:paraId="0D789960" w14:textId="77777777" w:rsidR="009243B7" w:rsidRDefault="009243B7" w:rsidP="009243B7">
      <w:pPr>
        <w:pStyle w:val="Prrafodelista"/>
        <w:jc w:val="both"/>
      </w:pPr>
    </w:p>
    <w:p w14:paraId="4CFCD646" w14:textId="77777777" w:rsidR="009243B7" w:rsidRDefault="009243B7" w:rsidP="009243B7">
      <w:pPr>
        <w:pStyle w:val="Prrafodelista"/>
        <w:jc w:val="both"/>
      </w:pPr>
      <w:r w:rsidRPr="00785656">
        <w:rPr>
          <w:noProof/>
        </w:rPr>
        <w:drawing>
          <wp:inline distT="0" distB="0" distL="0" distR="0" wp14:anchorId="1C9E74F2" wp14:editId="05F938FE">
            <wp:extent cx="5612130" cy="3650615"/>
            <wp:effectExtent l="0" t="0" r="7620" b="698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5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43B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D45A0C"/>
    <w:multiLevelType w:val="hybridMultilevel"/>
    <w:tmpl w:val="57F4B49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AA454BA"/>
    <w:multiLevelType w:val="hybridMultilevel"/>
    <w:tmpl w:val="57F4B4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0489626">
    <w:abstractNumId w:val="0"/>
  </w:num>
  <w:num w:numId="2" w16cid:durableId="632753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126B"/>
    <w:rsid w:val="00001324"/>
    <w:rsid w:val="00160874"/>
    <w:rsid w:val="001A6A50"/>
    <w:rsid w:val="001B02C7"/>
    <w:rsid w:val="001F5D13"/>
    <w:rsid w:val="002F6797"/>
    <w:rsid w:val="009243B7"/>
    <w:rsid w:val="00926B92"/>
    <w:rsid w:val="00A162CD"/>
    <w:rsid w:val="00AB0B82"/>
    <w:rsid w:val="00AC1B1F"/>
    <w:rsid w:val="00B2592A"/>
    <w:rsid w:val="00D9126B"/>
    <w:rsid w:val="00FE6F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CAF8A3"/>
  <w15:chartTrackingRefBased/>
  <w15:docId w15:val="{DB169A91-F056-49BB-94CD-4E0531376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ext-color-gray-light">
    <w:name w:val="text-color-gray-light"/>
    <w:basedOn w:val="Fuentedeprrafopredeter"/>
    <w:rsid w:val="00AC1B1F"/>
  </w:style>
  <w:style w:type="paragraph" w:styleId="Prrafodelista">
    <w:name w:val="List Paragraph"/>
    <w:basedOn w:val="Normal"/>
    <w:uiPriority w:val="34"/>
    <w:qFormat/>
    <w:rsid w:val="009243B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190</Words>
  <Characters>1051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Yeny Andrea Pachon Alonso</dc:creator>
  <cp:keywords/>
  <dc:description/>
  <cp:lastModifiedBy>Yeny Andrea Pachon Alonso</cp:lastModifiedBy>
  <cp:revision>12</cp:revision>
  <dcterms:created xsi:type="dcterms:W3CDTF">2026-04-18T02:51:00Z</dcterms:created>
  <dcterms:modified xsi:type="dcterms:W3CDTF">2026-05-07T19:05:00Z</dcterms:modified>
</cp:coreProperties>
</file>